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5C9DC" w14:textId="77777777" w:rsidR="0008492C" w:rsidRDefault="0008492C" w:rsidP="00733B74">
      <w:pPr>
        <w:rPr>
          <w:b/>
          <w:bCs/>
          <w:color w:val="0070C0"/>
        </w:rPr>
      </w:pPr>
      <w:bookmarkStart w:id="0" w:name="_GoBack"/>
      <w:bookmarkEnd w:id="0"/>
      <w:r w:rsidRPr="00D1018F">
        <w:rPr>
          <w:b/>
          <w:noProof/>
          <w:color w:val="0070C0"/>
          <w:lang w:eastAsia="en-GB"/>
        </w:rPr>
        <w:drawing>
          <wp:anchor distT="0" distB="0" distL="114300" distR="114300" simplePos="0" relativeHeight="251658240" behindDoc="0" locked="0" layoutInCell="1" allowOverlap="1" wp14:anchorId="5F89D81D" wp14:editId="4634C14D">
            <wp:simplePos x="0" y="0"/>
            <wp:positionH relativeFrom="column">
              <wp:posOffset>8691261</wp:posOffset>
            </wp:positionH>
            <wp:positionV relativeFrom="paragraph">
              <wp:posOffset>-289978</wp:posOffset>
            </wp:positionV>
            <wp:extent cx="1202883" cy="708309"/>
            <wp:effectExtent l="0" t="0" r="0"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st logo.jpg"/>
                    <pic:cNvPicPr/>
                  </pic:nvPicPr>
                  <pic:blipFill rotWithShape="1">
                    <a:blip r:embed="rId8" cstate="print">
                      <a:extLst>
                        <a:ext uri="{28A0092B-C50C-407E-A947-70E740481C1C}">
                          <a14:useLocalDpi xmlns:a14="http://schemas.microsoft.com/office/drawing/2010/main" val="0"/>
                        </a:ext>
                      </a:extLst>
                    </a:blip>
                    <a:srcRect l="47765" t="13707" r="6896" b="26823"/>
                    <a:stretch/>
                  </pic:blipFill>
                  <pic:spPr bwMode="auto">
                    <a:xfrm>
                      <a:off x="0" y="0"/>
                      <a:ext cx="1202883" cy="7083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4DED76" w14:textId="0F601AAE" w:rsidR="00733B74" w:rsidRPr="00D1018F" w:rsidRDefault="00733B74" w:rsidP="00733B74">
      <w:pPr>
        <w:rPr>
          <w:b/>
          <w:bCs/>
          <w:color w:val="0070C0"/>
          <w:sz w:val="28"/>
          <w:szCs w:val="28"/>
        </w:rPr>
      </w:pPr>
      <w:r w:rsidRPr="00D1018F">
        <w:rPr>
          <w:b/>
          <w:bCs/>
          <w:color w:val="0070C0"/>
          <w:sz w:val="28"/>
          <w:szCs w:val="28"/>
        </w:rPr>
        <w:t xml:space="preserve">Shaping our future    </w:t>
      </w:r>
    </w:p>
    <w:p w14:paraId="308992CB" w14:textId="77777777" w:rsidR="002618C6" w:rsidRPr="002618C6" w:rsidRDefault="00733B74" w:rsidP="00733B74">
      <w:pPr>
        <w:jc w:val="both"/>
        <w:rPr>
          <w:sz w:val="24"/>
          <w:szCs w:val="24"/>
        </w:rPr>
      </w:pPr>
      <w:r w:rsidRPr="002618C6">
        <w:rPr>
          <w:sz w:val="24"/>
          <w:szCs w:val="24"/>
        </w:rPr>
        <w:t xml:space="preserve">This set of questions is intended to </w:t>
      </w:r>
      <w:r w:rsidR="00B40297" w:rsidRPr="002618C6">
        <w:rPr>
          <w:sz w:val="24"/>
          <w:szCs w:val="24"/>
        </w:rPr>
        <w:t xml:space="preserve">help us describe what our services might look like in the future. The </w:t>
      </w:r>
      <w:r w:rsidRPr="002618C6">
        <w:rPr>
          <w:sz w:val="24"/>
          <w:szCs w:val="24"/>
        </w:rPr>
        <w:t xml:space="preserve">prompts </w:t>
      </w:r>
      <w:r w:rsidR="00B40297" w:rsidRPr="002618C6">
        <w:rPr>
          <w:sz w:val="24"/>
          <w:szCs w:val="24"/>
        </w:rPr>
        <w:t xml:space="preserve">in the framework are intended </w:t>
      </w:r>
      <w:r w:rsidRPr="002618C6">
        <w:rPr>
          <w:sz w:val="24"/>
          <w:szCs w:val="24"/>
        </w:rPr>
        <w:t xml:space="preserve">to </w:t>
      </w:r>
      <w:r w:rsidR="00B40297" w:rsidRPr="002618C6">
        <w:rPr>
          <w:sz w:val="24"/>
          <w:szCs w:val="24"/>
        </w:rPr>
        <w:t xml:space="preserve">help us </w:t>
      </w:r>
      <w:r w:rsidRPr="002618C6">
        <w:rPr>
          <w:sz w:val="24"/>
          <w:szCs w:val="24"/>
        </w:rPr>
        <w:t>learn from the changes that have taken place during covid-19 (what has worked, and what hasn’t), taking a population health and equity lens from the outset, and integrating quality, performance, value and population health in the true meaning of the triple aim.</w:t>
      </w:r>
      <w:r w:rsidR="00D36C39" w:rsidRPr="002618C6">
        <w:rPr>
          <w:sz w:val="24"/>
          <w:szCs w:val="24"/>
        </w:rPr>
        <w:t xml:space="preserve"> It builds on the initial Quality Impact Assessment that</w:t>
      </w:r>
      <w:r w:rsidR="00B40297" w:rsidRPr="002618C6">
        <w:rPr>
          <w:sz w:val="24"/>
          <w:szCs w:val="24"/>
        </w:rPr>
        <w:t xml:space="preserve"> h</w:t>
      </w:r>
      <w:r w:rsidR="00D36C39" w:rsidRPr="002618C6">
        <w:rPr>
          <w:sz w:val="24"/>
          <w:szCs w:val="24"/>
        </w:rPr>
        <w:t xml:space="preserve">as </w:t>
      </w:r>
      <w:r w:rsidR="00B40297" w:rsidRPr="002618C6">
        <w:rPr>
          <w:sz w:val="24"/>
          <w:szCs w:val="24"/>
        </w:rPr>
        <w:t xml:space="preserve">already been </w:t>
      </w:r>
      <w:r w:rsidR="00D36C39" w:rsidRPr="002618C6">
        <w:rPr>
          <w:sz w:val="24"/>
          <w:szCs w:val="24"/>
        </w:rPr>
        <w:t xml:space="preserve">carried out.  </w:t>
      </w:r>
    </w:p>
    <w:p w14:paraId="28D14B77" w14:textId="77777777" w:rsidR="00153F90" w:rsidRPr="00D1018F" w:rsidRDefault="00D36C39" w:rsidP="00733B74">
      <w:pPr>
        <w:jc w:val="both"/>
      </w:pPr>
      <w:r w:rsidRPr="00D1018F">
        <w:rPr>
          <w:b/>
          <w:i/>
          <w:color w:val="7030A0"/>
        </w:rPr>
        <w:t>(Please ask your local performance manager or improvement advisor if you need access to the QIA)</w:t>
      </w:r>
    </w:p>
    <w:p w14:paraId="0048E648" w14:textId="77777777" w:rsidR="00733B74" w:rsidRPr="00B40297" w:rsidRDefault="00733B74" w:rsidP="00733B74">
      <w:pPr>
        <w:rPr>
          <w:b/>
          <w:i/>
          <w:iCs/>
          <w:color w:val="0070C0"/>
          <w:sz w:val="4"/>
          <w:szCs w:val="4"/>
        </w:rPr>
      </w:pPr>
    </w:p>
    <w:p w14:paraId="13ADBE62" w14:textId="77777777" w:rsidR="00733B74" w:rsidRPr="00D36C39" w:rsidRDefault="00733B74" w:rsidP="00733B74">
      <w:pPr>
        <w:rPr>
          <w:b/>
          <w:i/>
          <w:iCs/>
          <w:color w:val="0070C0"/>
          <w:sz w:val="26"/>
          <w:szCs w:val="26"/>
        </w:rPr>
      </w:pPr>
      <w:r w:rsidRPr="00D36C39">
        <w:rPr>
          <w:b/>
          <w:i/>
          <w:iCs/>
          <w:color w:val="0070C0"/>
          <w:sz w:val="26"/>
          <w:szCs w:val="26"/>
        </w:rPr>
        <w:t xml:space="preserve">How to use this </w:t>
      </w:r>
      <w:r w:rsidR="00B40297">
        <w:rPr>
          <w:b/>
          <w:i/>
          <w:iCs/>
          <w:color w:val="0070C0"/>
          <w:sz w:val="26"/>
          <w:szCs w:val="26"/>
        </w:rPr>
        <w:t>framework</w:t>
      </w:r>
      <w:r w:rsidRPr="00D36C39">
        <w:rPr>
          <w:b/>
          <w:i/>
          <w:iCs/>
          <w:color w:val="0070C0"/>
          <w:sz w:val="26"/>
          <w:szCs w:val="26"/>
        </w:rPr>
        <w:t>?</w:t>
      </w:r>
    </w:p>
    <w:p w14:paraId="0B6D6B3F" w14:textId="77777777" w:rsidR="00B40297" w:rsidRPr="002618C6" w:rsidRDefault="00D36C39" w:rsidP="00733B74">
      <w:pPr>
        <w:jc w:val="both"/>
        <w:rPr>
          <w:sz w:val="24"/>
          <w:szCs w:val="24"/>
        </w:rPr>
      </w:pPr>
      <w:r w:rsidRPr="002618C6">
        <w:rPr>
          <w:sz w:val="24"/>
          <w:szCs w:val="24"/>
        </w:rPr>
        <w:t xml:space="preserve">We would not suggest that directorates or teams </w:t>
      </w:r>
      <w:r w:rsidR="00B40297" w:rsidRPr="002618C6">
        <w:rPr>
          <w:sz w:val="24"/>
          <w:szCs w:val="24"/>
        </w:rPr>
        <w:t xml:space="preserve">simply circulate this document, or </w:t>
      </w:r>
      <w:r w:rsidRPr="002618C6">
        <w:rPr>
          <w:sz w:val="24"/>
          <w:szCs w:val="24"/>
        </w:rPr>
        <w:t>view this as a form to fill in.</w:t>
      </w:r>
      <w:r w:rsidR="00B40297" w:rsidRPr="002618C6">
        <w:rPr>
          <w:sz w:val="24"/>
          <w:szCs w:val="24"/>
        </w:rPr>
        <w:t xml:space="preserve"> </w:t>
      </w:r>
      <w:r w:rsidRPr="002618C6">
        <w:rPr>
          <w:sz w:val="24"/>
          <w:szCs w:val="24"/>
        </w:rPr>
        <w:t xml:space="preserve">Instead, we would suggest </w:t>
      </w:r>
      <w:r w:rsidR="00B40297" w:rsidRPr="002618C6">
        <w:rPr>
          <w:sz w:val="24"/>
          <w:szCs w:val="24"/>
        </w:rPr>
        <w:t>that directorates:</w:t>
      </w:r>
    </w:p>
    <w:p w14:paraId="7FB7F635" w14:textId="77777777" w:rsidR="00D36C39" w:rsidRPr="002618C6" w:rsidRDefault="00B40297" w:rsidP="00B40297">
      <w:pPr>
        <w:pStyle w:val="ListParagraph"/>
        <w:numPr>
          <w:ilvl w:val="0"/>
          <w:numId w:val="2"/>
        </w:numPr>
        <w:jc w:val="both"/>
        <w:rPr>
          <w:sz w:val="24"/>
          <w:szCs w:val="24"/>
        </w:rPr>
      </w:pPr>
      <w:r w:rsidRPr="002618C6">
        <w:rPr>
          <w:sz w:val="24"/>
          <w:szCs w:val="24"/>
        </w:rPr>
        <w:t>start identifying a service, a group of services or a pathway which is ready to start considering their future state</w:t>
      </w:r>
    </w:p>
    <w:p w14:paraId="4F6D5F27" w14:textId="77777777" w:rsidR="00B40297" w:rsidRPr="002618C6" w:rsidRDefault="00B40297" w:rsidP="00B40297">
      <w:pPr>
        <w:pStyle w:val="ListParagraph"/>
        <w:numPr>
          <w:ilvl w:val="0"/>
          <w:numId w:val="2"/>
        </w:numPr>
        <w:jc w:val="both"/>
        <w:rPr>
          <w:sz w:val="24"/>
          <w:szCs w:val="24"/>
        </w:rPr>
      </w:pPr>
      <w:r w:rsidRPr="002618C6">
        <w:rPr>
          <w:sz w:val="24"/>
          <w:szCs w:val="24"/>
        </w:rPr>
        <w:t>Convene a group of diverse and representative group of people from this area – including staff and service users, and including a senior sponsor who can ensure link with directorate strategy and the wider system plans</w:t>
      </w:r>
    </w:p>
    <w:p w14:paraId="31E84232" w14:textId="595F610A" w:rsidR="00B40297" w:rsidRPr="002618C6" w:rsidRDefault="00B40297" w:rsidP="00733B74">
      <w:pPr>
        <w:jc w:val="both"/>
        <w:rPr>
          <w:sz w:val="24"/>
          <w:szCs w:val="24"/>
        </w:rPr>
      </w:pPr>
      <w:r w:rsidRPr="002618C6">
        <w:rPr>
          <w:sz w:val="24"/>
          <w:szCs w:val="24"/>
        </w:rPr>
        <w:t xml:space="preserve">The directorate improvement advisor </w:t>
      </w:r>
      <w:r w:rsidR="00615C61">
        <w:rPr>
          <w:sz w:val="24"/>
          <w:szCs w:val="24"/>
        </w:rPr>
        <w:t xml:space="preserve">and </w:t>
      </w:r>
      <w:r w:rsidRPr="002618C6">
        <w:rPr>
          <w:sz w:val="24"/>
          <w:szCs w:val="24"/>
        </w:rPr>
        <w:t xml:space="preserve">local performance manager will be the key links for this work. They will facilitate the group session (ideally 2 hours) </w:t>
      </w:r>
      <w:r w:rsidR="00615C61">
        <w:rPr>
          <w:sz w:val="24"/>
          <w:szCs w:val="24"/>
        </w:rPr>
        <w:t xml:space="preserve">together with people participation </w:t>
      </w:r>
      <w:r w:rsidRPr="002618C6">
        <w:rPr>
          <w:sz w:val="24"/>
          <w:szCs w:val="24"/>
        </w:rPr>
        <w:t xml:space="preserve">and </w:t>
      </w:r>
      <w:r w:rsidR="00615C61">
        <w:rPr>
          <w:sz w:val="24"/>
          <w:szCs w:val="24"/>
        </w:rPr>
        <w:t>help with</w:t>
      </w:r>
      <w:r w:rsidRPr="002618C6">
        <w:rPr>
          <w:sz w:val="24"/>
          <w:szCs w:val="24"/>
        </w:rPr>
        <w:t xml:space="preserve"> all the pre-work to collate information and data that we already know. We can also bring in expertise from population health, transformation, </w:t>
      </w:r>
      <w:proofErr w:type="gramStart"/>
      <w:r w:rsidRPr="002618C6">
        <w:rPr>
          <w:sz w:val="24"/>
          <w:szCs w:val="24"/>
        </w:rPr>
        <w:t>financial</w:t>
      </w:r>
      <w:proofErr w:type="gramEnd"/>
      <w:r w:rsidRPr="002618C6">
        <w:rPr>
          <w:sz w:val="24"/>
          <w:szCs w:val="24"/>
        </w:rPr>
        <w:t xml:space="preserve"> viability as necessary. </w:t>
      </w:r>
    </w:p>
    <w:p w14:paraId="364048A3" w14:textId="0E265844" w:rsidR="00733B74" w:rsidRPr="00D1018F" w:rsidRDefault="00092FCD" w:rsidP="00733B74">
      <w:pPr>
        <w:jc w:val="both"/>
        <w:rPr>
          <w:sz w:val="24"/>
          <w:szCs w:val="24"/>
        </w:rPr>
      </w:pPr>
      <w:r w:rsidRPr="00D1018F">
        <w:rPr>
          <w:sz w:val="24"/>
          <w:szCs w:val="24"/>
        </w:rPr>
        <w:t>Where services feel ab</w:t>
      </w:r>
      <w:r w:rsidR="00B40297" w:rsidRPr="002618C6">
        <w:rPr>
          <w:sz w:val="24"/>
          <w:szCs w:val="24"/>
        </w:rPr>
        <w:t>l</w:t>
      </w:r>
      <w:r w:rsidRPr="00D1018F">
        <w:rPr>
          <w:sz w:val="24"/>
          <w:szCs w:val="24"/>
        </w:rPr>
        <w:t>e to</w:t>
      </w:r>
      <w:r w:rsidR="00B40297" w:rsidRPr="002618C6">
        <w:rPr>
          <w:sz w:val="24"/>
          <w:szCs w:val="24"/>
        </w:rPr>
        <w:t>,</w:t>
      </w:r>
      <w:r w:rsidRPr="00D1018F">
        <w:rPr>
          <w:sz w:val="24"/>
          <w:szCs w:val="24"/>
        </w:rPr>
        <w:t xml:space="preserve"> they can complete this exercise themselves</w:t>
      </w:r>
      <w:r w:rsidR="00402FB6" w:rsidRPr="00D1018F">
        <w:rPr>
          <w:sz w:val="24"/>
          <w:szCs w:val="24"/>
        </w:rPr>
        <w:t xml:space="preserve">. However, </w:t>
      </w:r>
      <w:r w:rsidR="00962916">
        <w:rPr>
          <w:sz w:val="24"/>
          <w:szCs w:val="24"/>
        </w:rPr>
        <w:t>i</w:t>
      </w:r>
      <w:r w:rsidR="00402FB6" w:rsidRPr="00D1018F">
        <w:rPr>
          <w:sz w:val="24"/>
          <w:szCs w:val="24"/>
        </w:rPr>
        <w:t>t</w:t>
      </w:r>
      <w:r w:rsidR="00733B74" w:rsidRPr="00D1018F">
        <w:rPr>
          <w:sz w:val="24"/>
          <w:szCs w:val="24"/>
        </w:rPr>
        <w:t xml:space="preserve"> is critical that our service users and carers help inform and design with us our future service model</w:t>
      </w:r>
      <w:r w:rsidRPr="00D1018F">
        <w:rPr>
          <w:sz w:val="24"/>
          <w:szCs w:val="24"/>
        </w:rPr>
        <w:t>s</w:t>
      </w:r>
      <w:r w:rsidR="00733B74" w:rsidRPr="00D1018F">
        <w:rPr>
          <w:sz w:val="24"/>
          <w:szCs w:val="24"/>
        </w:rPr>
        <w:t xml:space="preserve">, so that </w:t>
      </w:r>
      <w:r w:rsidR="00962916">
        <w:rPr>
          <w:sz w:val="24"/>
          <w:szCs w:val="24"/>
        </w:rPr>
        <w:t>we</w:t>
      </w:r>
      <w:r w:rsidR="00733B74" w:rsidRPr="00D1018F">
        <w:rPr>
          <w:sz w:val="24"/>
          <w:szCs w:val="24"/>
        </w:rPr>
        <w:t xml:space="preserve"> build on what matters most to our service users, and what activity is adding most value.</w:t>
      </w:r>
    </w:p>
    <w:p w14:paraId="2C0F7447" w14:textId="77777777" w:rsidR="00733B74" w:rsidRPr="002618C6" w:rsidRDefault="00733B74" w:rsidP="00733B74">
      <w:pPr>
        <w:jc w:val="both"/>
        <w:rPr>
          <w:sz w:val="24"/>
          <w:szCs w:val="24"/>
        </w:rPr>
      </w:pPr>
      <w:r w:rsidRPr="00D1018F">
        <w:rPr>
          <w:sz w:val="24"/>
          <w:szCs w:val="24"/>
        </w:rPr>
        <w:t>Ultimately we would like each service, together with its service users, to start defining the future shape of the service, so that we can identify how to support this new design through training and development, revising performance indicators, rethinking corporate support etc…</w:t>
      </w:r>
    </w:p>
    <w:p w14:paraId="67EC7F63" w14:textId="77777777" w:rsidR="00153F90" w:rsidRDefault="00153F90" w:rsidP="00733B74">
      <w:pPr>
        <w:rPr>
          <w:sz w:val="26"/>
          <w:szCs w:val="26"/>
        </w:rPr>
      </w:pPr>
    </w:p>
    <w:p w14:paraId="76DFF09F" w14:textId="77777777" w:rsidR="002618C6" w:rsidRDefault="002618C6">
      <w:pPr>
        <w:spacing w:after="200" w:line="276" w:lineRule="auto"/>
        <w:rPr>
          <w:sz w:val="26"/>
          <w:szCs w:val="26"/>
        </w:rPr>
      </w:pPr>
      <w:r>
        <w:rPr>
          <w:sz w:val="26"/>
          <w:szCs w:val="26"/>
        </w:rPr>
        <w:br w:type="page"/>
      </w:r>
    </w:p>
    <w:p w14:paraId="081F070A" w14:textId="77777777" w:rsidR="002618C6" w:rsidRPr="00D36C39" w:rsidRDefault="002618C6" w:rsidP="002618C6">
      <w:pPr>
        <w:rPr>
          <w:b/>
          <w:i/>
          <w:iCs/>
          <w:color w:val="0070C0"/>
          <w:sz w:val="26"/>
          <w:szCs w:val="26"/>
        </w:rPr>
      </w:pPr>
      <w:r>
        <w:rPr>
          <w:b/>
          <w:i/>
          <w:iCs/>
          <w:color w:val="0070C0"/>
          <w:sz w:val="26"/>
          <w:szCs w:val="26"/>
        </w:rPr>
        <w:lastRenderedPageBreak/>
        <w:t>The approach to understanding change, learning and recovery during covid-19 in order to shape our future</w:t>
      </w:r>
    </w:p>
    <w:p w14:paraId="295DC71A" w14:textId="3B75F7AF" w:rsidR="002618C6" w:rsidRDefault="00615C61" w:rsidP="002618C6">
      <w:pPr>
        <w:spacing w:after="200" w:line="276" w:lineRule="auto"/>
        <w:jc w:val="center"/>
        <w:rPr>
          <w:sz w:val="26"/>
          <w:szCs w:val="26"/>
        </w:rPr>
      </w:pPr>
      <w:r w:rsidRPr="00615C61">
        <w:rPr>
          <w:noProof/>
          <w:lang w:eastAsia="en-GB"/>
        </w:rPr>
        <w:drawing>
          <wp:inline distT="0" distB="0" distL="0" distR="0" wp14:anchorId="2AD14055" wp14:editId="175412C0">
            <wp:extent cx="7744047" cy="5798916"/>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1880" cy="5804782"/>
                    </a:xfrm>
                    <a:prstGeom prst="rect">
                      <a:avLst/>
                    </a:prstGeom>
                    <a:noFill/>
                    <a:ln>
                      <a:noFill/>
                    </a:ln>
                  </pic:spPr>
                </pic:pic>
              </a:graphicData>
            </a:graphic>
          </wp:inline>
        </w:drawing>
      </w:r>
    </w:p>
    <w:p w14:paraId="0DABFA54" w14:textId="77777777" w:rsidR="002618C6" w:rsidRDefault="002618C6">
      <w:pPr>
        <w:spacing w:after="200" w:line="276" w:lineRule="auto"/>
        <w:rPr>
          <w:sz w:val="26"/>
          <w:szCs w:val="26"/>
        </w:rPr>
      </w:pPr>
      <w:r>
        <w:rPr>
          <w:sz w:val="26"/>
          <w:szCs w:val="26"/>
        </w:rPr>
        <w:br w:type="page"/>
      </w:r>
    </w:p>
    <w:p w14:paraId="19AF1FBE" w14:textId="77777777" w:rsidR="002618C6" w:rsidRDefault="002618C6" w:rsidP="00733B74">
      <w:pPr>
        <w:rPr>
          <w:sz w:val="26"/>
          <w:szCs w:val="26"/>
        </w:rPr>
      </w:pPr>
    </w:p>
    <w:tbl>
      <w:tblPr>
        <w:tblStyle w:val="TableGrid"/>
        <w:tblW w:w="0" w:type="auto"/>
        <w:tblLook w:val="04A0" w:firstRow="1" w:lastRow="0" w:firstColumn="1" w:lastColumn="0" w:noHBand="0" w:noVBand="1"/>
      </w:tblPr>
      <w:tblGrid>
        <w:gridCol w:w="4508"/>
        <w:gridCol w:w="10201"/>
      </w:tblGrid>
      <w:tr w:rsidR="00733B74" w:rsidRPr="00C97F55" w14:paraId="43B8E1C6" w14:textId="77777777" w:rsidTr="30E18C84">
        <w:tc>
          <w:tcPr>
            <w:tcW w:w="14709" w:type="dxa"/>
            <w:gridSpan w:val="2"/>
            <w:shd w:val="clear" w:color="auto" w:fill="CCCCFF"/>
          </w:tcPr>
          <w:p w14:paraId="2A3EBBD7" w14:textId="77777777" w:rsidR="00733B74" w:rsidRPr="00C97F55" w:rsidRDefault="00733B74" w:rsidP="004E3D5F">
            <w:pPr>
              <w:rPr>
                <w:b/>
                <w:bCs/>
                <w:sz w:val="24"/>
                <w:szCs w:val="24"/>
              </w:rPr>
            </w:pPr>
            <w:r w:rsidRPr="00C97F55">
              <w:rPr>
                <w:b/>
                <w:bCs/>
                <w:sz w:val="24"/>
                <w:szCs w:val="24"/>
              </w:rPr>
              <w:t>Population health and inequalities</w:t>
            </w:r>
          </w:p>
        </w:tc>
      </w:tr>
      <w:tr w:rsidR="00733B74" w:rsidRPr="002618C6" w14:paraId="74FAFBF9" w14:textId="77777777" w:rsidTr="30E18C84">
        <w:tc>
          <w:tcPr>
            <w:tcW w:w="4508" w:type="dxa"/>
          </w:tcPr>
          <w:p w14:paraId="26BA4B63" w14:textId="77777777" w:rsidR="00733B74" w:rsidRPr="002618C6" w:rsidRDefault="00733B74" w:rsidP="004E3D5F">
            <w:r w:rsidRPr="002618C6">
              <w:t>How have changes made to your service allowed you to improve access and reach within communities that you serve?</w:t>
            </w:r>
          </w:p>
        </w:tc>
        <w:tc>
          <w:tcPr>
            <w:tcW w:w="10201" w:type="dxa"/>
          </w:tcPr>
          <w:p w14:paraId="53EAE25D" w14:textId="77777777" w:rsidR="00733B74" w:rsidRPr="002618C6" w:rsidRDefault="00733B74" w:rsidP="004E3D5F"/>
        </w:tc>
      </w:tr>
      <w:tr w:rsidR="00733B74" w:rsidRPr="002618C6" w14:paraId="6DAD5F7E" w14:textId="77777777" w:rsidTr="30E18C84">
        <w:tc>
          <w:tcPr>
            <w:tcW w:w="4508" w:type="dxa"/>
          </w:tcPr>
          <w:p w14:paraId="5BA178C4" w14:textId="77777777" w:rsidR="00733B74" w:rsidRPr="002618C6" w:rsidRDefault="00733B74" w:rsidP="004E3D5F">
            <w:r w:rsidRPr="002618C6">
              <w:t>What has worked well for some of your service users / population groups during this time?</w:t>
            </w:r>
          </w:p>
        </w:tc>
        <w:tc>
          <w:tcPr>
            <w:tcW w:w="10201" w:type="dxa"/>
          </w:tcPr>
          <w:p w14:paraId="5CA2D40A" w14:textId="77777777" w:rsidR="00733B74" w:rsidRPr="002618C6" w:rsidRDefault="00733B74" w:rsidP="004E3D5F"/>
        </w:tc>
      </w:tr>
      <w:tr w:rsidR="00733B74" w:rsidRPr="002618C6" w14:paraId="7B60EC4E" w14:textId="77777777" w:rsidTr="30E18C84">
        <w:tc>
          <w:tcPr>
            <w:tcW w:w="4508" w:type="dxa"/>
          </w:tcPr>
          <w:p w14:paraId="2F355923" w14:textId="77777777" w:rsidR="00733B74" w:rsidRPr="002618C6" w:rsidRDefault="00733B74" w:rsidP="004E3D5F">
            <w:r w:rsidRPr="002618C6">
              <w:t>What have they (or you) used to help cope during this time that could be built upon by the service or developed for other service users?</w:t>
            </w:r>
          </w:p>
        </w:tc>
        <w:tc>
          <w:tcPr>
            <w:tcW w:w="10201" w:type="dxa"/>
          </w:tcPr>
          <w:p w14:paraId="2CA97101" w14:textId="77777777" w:rsidR="00733B74" w:rsidRPr="002618C6" w:rsidRDefault="00733B74" w:rsidP="004E3D5F"/>
        </w:tc>
      </w:tr>
      <w:tr w:rsidR="00733B74" w:rsidRPr="002618C6" w14:paraId="3B647479" w14:textId="77777777" w:rsidTr="30E18C84">
        <w:tc>
          <w:tcPr>
            <w:tcW w:w="4508" w:type="dxa"/>
          </w:tcPr>
          <w:p w14:paraId="50566E56" w14:textId="41E8F78A" w:rsidR="00733B74" w:rsidRPr="002618C6" w:rsidRDefault="5D3EF861" w:rsidP="004E3D5F">
            <w:r>
              <w:t>Do you think any of the</w:t>
            </w:r>
            <w:r w:rsidR="00733B74">
              <w:t xml:space="preserve"> service changes ha</w:t>
            </w:r>
            <w:r w:rsidR="1A8E9FD8">
              <w:t xml:space="preserve">ve had </w:t>
            </w:r>
            <w:r w:rsidR="00733B74">
              <w:t xml:space="preserve">an adverse impact on </w:t>
            </w:r>
            <w:r w:rsidR="50BB29C4">
              <w:t>particular</w:t>
            </w:r>
            <w:r w:rsidR="42F69AF7">
              <w:t xml:space="preserve"> </w:t>
            </w:r>
            <w:r w:rsidR="00733B74">
              <w:t xml:space="preserve">service users &amp; communities? </w:t>
            </w:r>
            <w:r w:rsidR="00E94A40">
              <w:br/>
            </w:r>
            <w:r w:rsidR="00733B74" w:rsidRPr="0042314F">
              <w:t>(</w:t>
            </w:r>
            <w:r w:rsidR="00733B74" w:rsidRPr="00111EF7">
              <w:t xml:space="preserve">e.g. </w:t>
            </w:r>
            <w:r w:rsidR="47B14DB6" w:rsidRPr="00111EF7">
              <w:t xml:space="preserve">age groups, </w:t>
            </w:r>
            <w:r w:rsidR="00733B74" w:rsidRPr="00111EF7">
              <w:t>geographic areas, at risk social groups</w:t>
            </w:r>
            <w:r w:rsidR="5E2BE507" w:rsidRPr="00111EF7">
              <w:t>, BAME</w:t>
            </w:r>
            <w:r w:rsidR="0E1941E5" w:rsidRPr="00111EF7">
              <w:t>, more deprived communities</w:t>
            </w:r>
            <w:r w:rsidR="00733B74" w:rsidRPr="00111EF7">
              <w:t>)</w:t>
            </w:r>
            <w:r w:rsidR="00F37934">
              <w:t xml:space="preserve"> And why?</w:t>
            </w:r>
          </w:p>
        </w:tc>
        <w:tc>
          <w:tcPr>
            <w:tcW w:w="10201" w:type="dxa"/>
          </w:tcPr>
          <w:p w14:paraId="1ED3B8C7" w14:textId="77777777" w:rsidR="00733B74" w:rsidRPr="002618C6" w:rsidRDefault="00733B74" w:rsidP="004E3D5F"/>
        </w:tc>
      </w:tr>
      <w:tr w:rsidR="00733B74" w:rsidRPr="002618C6" w14:paraId="5516E5E3" w14:textId="77777777" w:rsidTr="30E18C84">
        <w:tc>
          <w:tcPr>
            <w:tcW w:w="4508" w:type="dxa"/>
          </w:tcPr>
          <w:p w14:paraId="17D5190E" w14:textId="216D32DD" w:rsidR="00733B74" w:rsidRPr="002618C6" w:rsidRDefault="00733B74" w:rsidP="004E3D5F">
            <w:r>
              <w:t xml:space="preserve">When thinking about our service users, are there any groups you are particularly concerned about? </w:t>
            </w:r>
            <w:r w:rsidRPr="00111EF7">
              <w:t>Which ones, and why</w:t>
            </w:r>
            <w:r w:rsidR="66F4B9E3" w:rsidRPr="00111EF7">
              <w:t>, this can be broader than their healthcare</w:t>
            </w:r>
            <w:r w:rsidRPr="00111EF7">
              <w:t>?</w:t>
            </w:r>
            <w:r w:rsidR="3D1DF99C" w:rsidRPr="00111EF7">
              <w:t xml:space="preserve"> </w:t>
            </w:r>
            <w:r w:rsidR="00E94A40">
              <w:br/>
            </w:r>
            <w:r w:rsidR="3D1DF99C" w:rsidRPr="00111EF7">
              <w:t xml:space="preserve">(e.g. change to family income or employment, domestic abuse, social isolation, </w:t>
            </w:r>
            <w:r w:rsidR="2FF83F26" w:rsidRPr="00111EF7">
              <w:t>carer issues,</w:t>
            </w:r>
            <w:r w:rsidR="05A63525" w:rsidRPr="00111EF7">
              <w:t xml:space="preserve"> neglect,</w:t>
            </w:r>
            <w:r w:rsidR="2FF83F26" w:rsidRPr="00111EF7">
              <w:t xml:space="preserve"> housing problems)</w:t>
            </w:r>
            <w:r w:rsidR="2FF83F26">
              <w:t xml:space="preserve"> </w:t>
            </w:r>
          </w:p>
        </w:tc>
        <w:tc>
          <w:tcPr>
            <w:tcW w:w="10201" w:type="dxa"/>
          </w:tcPr>
          <w:p w14:paraId="652EF26B" w14:textId="77777777" w:rsidR="00733B74" w:rsidRPr="002618C6" w:rsidRDefault="00733B74" w:rsidP="004E3D5F"/>
        </w:tc>
      </w:tr>
      <w:tr w:rsidR="00733B74" w:rsidRPr="002618C6" w14:paraId="71364260" w14:textId="77777777" w:rsidTr="30E18C84">
        <w:tc>
          <w:tcPr>
            <w:tcW w:w="4508" w:type="dxa"/>
          </w:tcPr>
          <w:p w14:paraId="6A7E0855" w14:textId="77777777" w:rsidR="00733B74" w:rsidRPr="002618C6" w:rsidRDefault="00733B74" w:rsidP="004E3D5F">
            <w:r w:rsidRPr="002618C6">
              <w:t xml:space="preserve">What new service relationships or partnerships (both internally and externally, third sector, local authority, Police, GPs, other providers etc) have been fostered (or lost) that are deemed to add value to our service users within future service models? </w:t>
            </w:r>
          </w:p>
        </w:tc>
        <w:tc>
          <w:tcPr>
            <w:tcW w:w="10201" w:type="dxa"/>
          </w:tcPr>
          <w:p w14:paraId="0012A10A" w14:textId="77777777" w:rsidR="00733B74" w:rsidRPr="002618C6" w:rsidRDefault="00733B74" w:rsidP="004E3D5F"/>
          <w:p w14:paraId="65B8AF48" w14:textId="77777777" w:rsidR="00D10E8E" w:rsidRPr="002618C6" w:rsidRDefault="00D10E8E" w:rsidP="004E3D5F"/>
          <w:p w14:paraId="79295544" w14:textId="77777777" w:rsidR="00D10E8E" w:rsidRPr="002618C6" w:rsidRDefault="00D10E8E" w:rsidP="004E3D5F"/>
          <w:p w14:paraId="41B8FFB3" w14:textId="77777777" w:rsidR="00D10E8E" w:rsidRPr="002618C6" w:rsidRDefault="00D10E8E" w:rsidP="004E3D5F"/>
        </w:tc>
      </w:tr>
      <w:tr w:rsidR="00733B74" w:rsidRPr="002618C6" w14:paraId="64F9962D" w14:textId="77777777" w:rsidTr="30E18C84">
        <w:tc>
          <w:tcPr>
            <w:tcW w:w="4508" w:type="dxa"/>
          </w:tcPr>
          <w:p w14:paraId="499D6099" w14:textId="18771686" w:rsidR="00733B74" w:rsidRPr="002618C6" w:rsidRDefault="00733B74" w:rsidP="004E3D5F">
            <w:r>
              <w:t xml:space="preserve">Does the service currently have a way to measure what matters most for our service </w:t>
            </w:r>
            <w:r>
              <w:lastRenderedPageBreak/>
              <w:t>users</w:t>
            </w:r>
            <w:r w:rsidR="1DFE880B">
              <w:t xml:space="preserve"> now</w:t>
            </w:r>
            <w:r>
              <w:t>? If not, do you have any suggestions?</w:t>
            </w:r>
          </w:p>
        </w:tc>
        <w:tc>
          <w:tcPr>
            <w:tcW w:w="10201" w:type="dxa"/>
          </w:tcPr>
          <w:p w14:paraId="358FB403" w14:textId="77777777" w:rsidR="00733B74" w:rsidRPr="002618C6" w:rsidRDefault="00733B74" w:rsidP="004E3D5F"/>
        </w:tc>
      </w:tr>
      <w:tr w:rsidR="00733B74" w:rsidRPr="00C97F55" w14:paraId="54E082C6" w14:textId="77777777" w:rsidTr="30E18C84">
        <w:tc>
          <w:tcPr>
            <w:tcW w:w="14709" w:type="dxa"/>
            <w:gridSpan w:val="2"/>
            <w:shd w:val="clear" w:color="auto" w:fill="FDE9D9" w:themeFill="accent6" w:themeFillTint="33"/>
          </w:tcPr>
          <w:p w14:paraId="56033A4D" w14:textId="77777777" w:rsidR="00733B74" w:rsidRPr="00C97F55" w:rsidRDefault="00733B74" w:rsidP="004E3D5F">
            <w:pPr>
              <w:rPr>
                <w:b/>
                <w:bCs/>
                <w:sz w:val="24"/>
                <w:szCs w:val="24"/>
              </w:rPr>
            </w:pPr>
            <w:r w:rsidRPr="00C97F55">
              <w:rPr>
                <w:b/>
                <w:bCs/>
                <w:sz w:val="24"/>
                <w:szCs w:val="24"/>
              </w:rPr>
              <w:t>Service user and staff experience</w:t>
            </w:r>
          </w:p>
        </w:tc>
      </w:tr>
      <w:tr w:rsidR="00733B74" w:rsidRPr="002618C6" w14:paraId="6F9C3BBD" w14:textId="77777777" w:rsidTr="30E18C84">
        <w:tc>
          <w:tcPr>
            <w:tcW w:w="4508" w:type="dxa"/>
          </w:tcPr>
          <w:p w14:paraId="4405C7DC" w14:textId="77777777" w:rsidR="00733B74" w:rsidRPr="002618C6" w:rsidRDefault="00733B74" w:rsidP="004E3D5F">
            <w:r w:rsidRPr="002618C6">
              <w:t>Which changes have improved service user experience?</w:t>
            </w:r>
          </w:p>
        </w:tc>
        <w:tc>
          <w:tcPr>
            <w:tcW w:w="10201" w:type="dxa"/>
          </w:tcPr>
          <w:p w14:paraId="2CD12C46" w14:textId="77777777" w:rsidR="00733B74" w:rsidRPr="002618C6" w:rsidRDefault="00733B74" w:rsidP="004E3D5F"/>
        </w:tc>
      </w:tr>
      <w:tr w:rsidR="00733B74" w:rsidRPr="002618C6" w14:paraId="778D6447" w14:textId="77777777" w:rsidTr="30E18C84">
        <w:tc>
          <w:tcPr>
            <w:tcW w:w="4508" w:type="dxa"/>
          </w:tcPr>
          <w:p w14:paraId="57ACB858" w14:textId="77777777" w:rsidR="00733B74" w:rsidRPr="002618C6" w:rsidRDefault="00733B74" w:rsidP="004E3D5F">
            <w:r w:rsidRPr="002618C6">
              <w:t>What changes have improved staff experience and joy in work?</w:t>
            </w:r>
          </w:p>
        </w:tc>
        <w:tc>
          <w:tcPr>
            <w:tcW w:w="10201" w:type="dxa"/>
          </w:tcPr>
          <w:p w14:paraId="1828FD62" w14:textId="77777777" w:rsidR="00733B74" w:rsidRPr="002618C6" w:rsidRDefault="00733B74" w:rsidP="004E3D5F"/>
        </w:tc>
      </w:tr>
      <w:tr w:rsidR="00733B74" w:rsidRPr="002618C6" w14:paraId="5D27695B" w14:textId="77777777" w:rsidTr="30E18C84">
        <w:tc>
          <w:tcPr>
            <w:tcW w:w="4508" w:type="dxa"/>
          </w:tcPr>
          <w:p w14:paraId="064CE32B" w14:textId="77777777" w:rsidR="00733B74" w:rsidRPr="002618C6" w:rsidRDefault="00733B74" w:rsidP="004E3D5F">
            <w:r w:rsidRPr="002618C6">
              <w:t>Which changes have reduced service user experience?</w:t>
            </w:r>
          </w:p>
        </w:tc>
        <w:tc>
          <w:tcPr>
            <w:tcW w:w="10201" w:type="dxa"/>
          </w:tcPr>
          <w:p w14:paraId="4EB3A756" w14:textId="77777777" w:rsidR="00733B74" w:rsidRPr="002618C6" w:rsidRDefault="00733B74" w:rsidP="004E3D5F"/>
        </w:tc>
      </w:tr>
      <w:tr w:rsidR="00733B74" w:rsidRPr="002618C6" w14:paraId="6EA2FF74" w14:textId="77777777" w:rsidTr="30E18C84">
        <w:tc>
          <w:tcPr>
            <w:tcW w:w="4508" w:type="dxa"/>
          </w:tcPr>
          <w:p w14:paraId="4C019D1A" w14:textId="77777777" w:rsidR="00733B74" w:rsidRPr="002618C6" w:rsidRDefault="00733B74" w:rsidP="004E3D5F">
            <w:r w:rsidRPr="002618C6">
              <w:t>Which changes have reduced staff experience and joy in work?</w:t>
            </w:r>
          </w:p>
        </w:tc>
        <w:tc>
          <w:tcPr>
            <w:tcW w:w="10201" w:type="dxa"/>
          </w:tcPr>
          <w:p w14:paraId="74F4CE80" w14:textId="77777777" w:rsidR="00733B74" w:rsidRPr="002618C6" w:rsidRDefault="00733B74" w:rsidP="004E3D5F"/>
        </w:tc>
      </w:tr>
      <w:tr w:rsidR="00733B74" w:rsidRPr="002618C6" w14:paraId="32D04EC2" w14:textId="77777777" w:rsidTr="30E18C84">
        <w:tc>
          <w:tcPr>
            <w:tcW w:w="4508" w:type="dxa"/>
          </w:tcPr>
          <w:p w14:paraId="7E2F0830" w14:textId="77777777" w:rsidR="00733B74" w:rsidRPr="002618C6" w:rsidRDefault="00733B74" w:rsidP="004E3D5F">
            <w:r w:rsidRPr="002618C6">
              <w:t>What old ways of working and activities do we not want to go back to, because they do not seem to add value?</w:t>
            </w:r>
          </w:p>
        </w:tc>
        <w:tc>
          <w:tcPr>
            <w:tcW w:w="10201" w:type="dxa"/>
          </w:tcPr>
          <w:p w14:paraId="6D5A0DCC" w14:textId="77777777" w:rsidR="00733B74" w:rsidRPr="002618C6" w:rsidRDefault="00733B74" w:rsidP="004E3D5F"/>
        </w:tc>
      </w:tr>
      <w:tr w:rsidR="00733B74" w:rsidRPr="002618C6" w14:paraId="3C29DD96" w14:textId="77777777" w:rsidTr="30E18C84">
        <w:tc>
          <w:tcPr>
            <w:tcW w:w="4508" w:type="dxa"/>
          </w:tcPr>
          <w:p w14:paraId="7C6A47DB" w14:textId="77777777" w:rsidR="00733B74" w:rsidRPr="002618C6" w:rsidRDefault="00733B74" w:rsidP="004E3D5F">
            <w:r w:rsidRPr="002618C6">
              <w:t>What new ways of working have emerged that we want to hold onto, and implement sustainably in our new service design?</w:t>
            </w:r>
          </w:p>
          <w:p w14:paraId="1453A588" w14:textId="77777777" w:rsidR="00733B74" w:rsidRPr="002618C6" w:rsidRDefault="001513DD" w:rsidP="004E3D5F">
            <w:hyperlink r:id="rId10" w:history="1">
              <w:r w:rsidR="00733B74" w:rsidRPr="002618C6">
                <w:rPr>
                  <w:rStyle w:val="Hyperlink"/>
                </w:rPr>
                <w:t>Implementation resources</w:t>
              </w:r>
            </w:hyperlink>
          </w:p>
        </w:tc>
        <w:tc>
          <w:tcPr>
            <w:tcW w:w="10201" w:type="dxa"/>
          </w:tcPr>
          <w:p w14:paraId="68020761" w14:textId="77777777" w:rsidR="00733B74" w:rsidRPr="002618C6" w:rsidRDefault="00733B74" w:rsidP="004E3D5F"/>
          <w:p w14:paraId="30E1FE30" w14:textId="77777777" w:rsidR="00D10E8E" w:rsidRPr="002618C6" w:rsidRDefault="00D10E8E" w:rsidP="004E3D5F"/>
          <w:p w14:paraId="68E14B21" w14:textId="77777777" w:rsidR="00D10E8E" w:rsidRPr="002618C6" w:rsidRDefault="00D10E8E" w:rsidP="004E3D5F"/>
          <w:p w14:paraId="260C2D12" w14:textId="77777777" w:rsidR="00D10E8E" w:rsidRPr="002618C6" w:rsidRDefault="00D10E8E" w:rsidP="004E3D5F"/>
        </w:tc>
      </w:tr>
      <w:tr w:rsidR="00733B74" w:rsidRPr="002618C6" w14:paraId="0224E969" w14:textId="77777777" w:rsidTr="30E18C84">
        <w:tc>
          <w:tcPr>
            <w:tcW w:w="4508" w:type="dxa"/>
          </w:tcPr>
          <w:p w14:paraId="2D26995D" w14:textId="77777777" w:rsidR="00733B74" w:rsidRPr="002618C6" w:rsidRDefault="00733B74" w:rsidP="004E3D5F">
            <w:r w:rsidRPr="002618C6">
              <w:t>What changes made during covid-19 need adjustment and amendment, to enable us to better meet service user need and demand?</w:t>
            </w:r>
          </w:p>
        </w:tc>
        <w:tc>
          <w:tcPr>
            <w:tcW w:w="10201" w:type="dxa"/>
          </w:tcPr>
          <w:p w14:paraId="3CD63E68" w14:textId="77777777" w:rsidR="00733B74" w:rsidRPr="002618C6" w:rsidRDefault="00733B74" w:rsidP="004E3D5F"/>
        </w:tc>
      </w:tr>
      <w:tr w:rsidR="00733B74" w:rsidRPr="002618C6" w14:paraId="0D4045A9" w14:textId="77777777" w:rsidTr="30E18C84">
        <w:tc>
          <w:tcPr>
            <w:tcW w:w="4508" w:type="dxa"/>
          </w:tcPr>
          <w:p w14:paraId="5D1B1B83" w14:textId="77777777" w:rsidR="00733B74" w:rsidRPr="002618C6" w:rsidRDefault="00733B74" w:rsidP="004E3D5F">
            <w:r w:rsidRPr="002618C6">
              <w:t>What indicators related to service user experience, service user outcomes and staff experience seem to matter most?</w:t>
            </w:r>
          </w:p>
        </w:tc>
        <w:tc>
          <w:tcPr>
            <w:tcW w:w="10201" w:type="dxa"/>
          </w:tcPr>
          <w:p w14:paraId="73FB5D89" w14:textId="77777777" w:rsidR="00733B74" w:rsidRPr="002618C6" w:rsidRDefault="00733B74" w:rsidP="004E3D5F"/>
        </w:tc>
      </w:tr>
      <w:tr w:rsidR="00733B74" w:rsidRPr="002618C6" w14:paraId="4EE909FF" w14:textId="77777777" w:rsidTr="30E18C84">
        <w:tc>
          <w:tcPr>
            <w:tcW w:w="4508" w:type="dxa"/>
          </w:tcPr>
          <w:p w14:paraId="75BD25A7" w14:textId="77777777" w:rsidR="00733B74" w:rsidRPr="002618C6" w:rsidRDefault="00733B74" w:rsidP="004E3D5F">
            <w:r w:rsidRPr="002618C6">
              <w:t>Which indicators that we have historically collected seem to add no value?</w:t>
            </w:r>
          </w:p>
        </w:tc>
        <w:tc>
          <w:tcPr>
            <w:tcW w:w="10201" w:type="dxa"/>
          </w:tcPr>
          <w:p w14:paraId="745A7FE2" w14:textId="77777777" w:rsidR="00733B74" w:rsidRPr="002618C6" w:rsidRDefault="00733B74" w:rsidP="004E3D5F"/>
        </w:tc>
      </w:tr>
      <w:tr w:rsidR="00733B74" w:rsidRPr="00C97F55" w14:paraId="47DA044E" w14:textId="77777777" w:rsidTr="30E18C84">
        <w:tc>
          <w:tcPr>
            <w:tcW w:w="14709" w:type="dxa"/>
            <w:gridSpan w:val="2"/>
            <w:shd w:val="clear" w:color="auto" w:fill="F2DBDB" w:themeFill="accent2" w:themeFillTint="33"/>
          </w:tcPr>
          <w:p w14:paraId="5D315014" w14:textId="77777777" w:rsidR="00733B74" w:rsidRPr="00C97F55" w:rsidRDefault="00733B74" w:rsidP="004E3D5F">
            <w:pPr>
              <w:rPr>
                <w:b/>
                <w:bCs/>
                <w:sz w:val="24"/>
                <w:szCs w:val="24"/>
              </w:rPr>
            </w:pPr>
            <w:r w:rsidRPr="00C97F55">
              <w:rPr>
                <w:b/>
                <w:bCs/>
                <w:sz w:val="24"/>
                <w:szCs w:val="24"/>
              </w:rPr>
              <w:t>Future service design</w:t>
            </w:r>
          </w:p>
        </w:tc>
      </w:tr>
      <w:tr w:rsidR="00733B74" w:rsidRPr="002618C6" w14:paraId="5DA655E8" w14:textId="77777777" w:rsidTr="30E18C84">
        <w:tc>
          <w:tcPr>
            <w:tcW w:w="4508" w:type="dxa"/>
          </w:tcPr>
          <w:p w14:paraId="11E3F38A" w14:textId="77777777" w:rsidR="00733B74" w:rsidRPr="002618C6" w:rsidRDefault="00733B74" w:rsidP="004E3D5F">
            <w:r w:rsidRPr="002618C6">
              <w:lastRenderedPageBreak/>
              <w:t xml:space="preserve">What would your new service model or pathway look like? </w:t>
            </w:r>
          </w:p>
          <w:p w14:paraId="7102A862" w14:textId="77777777" w:rsidR="00733B74" w:rsidRPr="002618C6" w:rsidRDefault="00733B74" w:rsidP="004E3D5F">
            <w:r w:rsidRPr="002618C6">
              <w:t>(you may need to draw this as a flowchart or process map to describe the service user journey)</w:t>
            </w:r>
          </w:p>
          <w:p w14:paraId="0E029ABC" w14:textId="77777777" w:rsidR="00733B74" w:rsidRPr="002618C6" w:rsidRDefault="001513DD" w:rsidP="004E3D5F">
            <w:hyperlink r:id="rId11" w:history="1">
              <w:r w:rsidR="00733B74" w:rsidRPr="002618C6">
                <w:rPr>
                  <w:rStyle w:val="Hyperlink"/>
                </w:rPr>
                <w:t>Flowchart resources</w:t>
              </w:r>
            </w:hyperlink>
          </w:p>
        </w:tc>
        <w:tc>
          <w:tcPr>
            <w:tcW w:w="10201" w:type="dxa"/>
          </w:tcPr>
          <w:p w14:paraId="14F6DDC4" w14:textId="77777777" w:rsidR="00733B74" w:rsidRPr="002618C6" w:rsidRDefault="00733B74" w:rsidP="004E3D5F"/>
        </w:tc>
      </w:tr>
      <w:tr w:rsidR="00733B74" w:rsidRPr="002618C6" w14:paraId="22676258" w14:textId="77777777" w:rsidTr="30E18C84">
        <w:tc>
          <w:tcPr>
            <w:tcW w:w="4508" w:type="dxa"/>
          </w:tcPr>
          <w:p w14:paraId="513A9DD7" w14:textId="77777777" w:rsidR="00733B74" w:rsidRPr="002618C6" w:rsidRDefault="00733B74" w:rsidP="004E3D5F">
            <w:r w:rsidRPr="002618C6">
              <w:t>How could the service manage an increased demand once the current restrictions are lifted?  What ideas do you have?</w:t>
            </w:r>
            <w:r w:rsidR="00605339" w:rsidRPr="002618C6">
              <w:t xml:space="preserve"> </w:t>
            </w:r>
          </w:p>
          <w:p w14:paraId="50C624E9" w14:textId="77777777" w:rsidR="00733B74" w:rsidRPr="002618C6" w:rsidRDefault="001513DD" w:rsidP="004E3D5F">
            <w:hyperlink r:id="rId12" w:history="1">
              <w:r w:rsidR="00733B74" w:rsidRPr="002618C6">
                <w:rPr>
                  <w:rStyle w:val="Hyperlink"/>
                </w:rPr>
                <w:t>Demand and capacity mapping resources</w:t>
              </w:r>
            </w:hyperlink>
          </w:p>
        </w:tc>
        <w:tc>
          <w:tcPr>
            <w:tcW w:w="10201" w:type="dxa"/>
          </w:tcPr>
          <w:p w14:paraId="5C82D662" w14:textId="77777777" w:rsidR="00733B74" w:rsidRPr="002618C6" w:rsidRDefault="00733B74" w:rsidP="004E3D5F"/>
        </w:tc>
      </w:tr>
      <w:tr w:rsidR="00733B74" w:rsidRPr="00C97F55" w14:paraId="3FB79058" w14:textId="77777777" w:rsidTr="30E18C84">
        <w:tc>
          <w:tcPr>
            <w:tcW w:w="14709" w:type="dxa"/>
            <w:gridSpan w:val="2"/>
            <w:shd w:val="clear" w:color="auto" w:fill="CCC0D9" w:themeFill="accent4" w:themeFillTint="66"/>
          </w:tcPr>
          <w:p w14:paraId="73347D4B" w14:textId="77777777" w:rsidR="00733B74" w:rsidRPr="00C97F55" w:rsidRDefault="00733B74" w:rsidP="004E3D5F">
            <w:pPr>
              <w:rPr>
                <w:b/>
                <w:bCs/>
                <w:sz w:val="24"/>
                <w:szCs w:val="24"/>
              </w:rPr>
            </w:pPr>
            <w:r w:rsidRPr="00C97F55">
              <w:rPr>
                <w:b/>
                <w:bCs/>
                <w:sz w:val="24"/>
                <w:szCs w:val="24"/>
              </w:rPr>
              <w:t>Value</w:t>
            </w:r>
          </w:p>
        </w:tc>
      </w:tr>
      <w:tr w:rsidR="00733B74" w:rsidRPr="002618C6" w14:paraId="35C3581E" w14:textId="77777777" w:rsidTr="30E18C84">
        <w:tc>
          <w:tcPr>
            <w:tcW w:w="4508" w:type="dxa"/>
          </w:tcPr>
          <w:p w14:paraId="0029619B" w14:textId="77777777" w:rsidR="00733B74" w:rsidRPr="002618C6" w:rsidRDefault="00733B74" w:rsidP="004E3D5F">
            <w:r w:rsidRPr="002618C6">
              <w:t>Based on the future service model, what aspects add most value to service user outcomes and experience?</w:t>
            </w:r>
          </w:p>
        </w:tc>
        <w:tc>
          <w:tcPr>
            <w:tcW w:w="10201" w:type="dxa"/>
          </w:tcPr>
          <w:p w14:paraId="4E921E6C" w14:textId="77777777" w:rsidR="00733B74" w:rsidRPr="002618C6" w:rsidRDefault="00733B74" w:rsidP="004E3D5F"/>
          <w:p w14:paraId="56A5E808" w14:textId="77777777" w:rsidR="00D10E8E" w:rsidRPr="002618C6" w:rsidRDefault="00D10E8E" w:rsidP="004E3D5F"/>
        </w:tc>
      </w:tr>
      <w:tr w:rsidR="00733B74" w:rsidRPr="002618C6" w14:paraId="5F0A3474" w14:textId="77777777" w:rsidTr="30E18C84">
        <w:tc>
          <w:tcPr>
            <w:tcW w:w="4508" w:type="dxa"/>
          </w:tcPr>
          <w:p w14:paraId="22184F3E" w14:textId="77777777" w:rsidR="00733B74" w:rsidRPr="002618C6" w:rsidRDefault="00733B74" w:rsidP="004E3D5F">
            <w:r w:rsidRPr="002618C6">
              <w:t>How is the new model more efficient and productive than the old?</w:t>
            </w:r>
          </w:p>
        </w:tc>
        <w:tc>
          <w:tcPr>
            <w:tcW w:w="10201" w:type="dxa"/>
          </w:tcPr>
          <w:p w14:paraId="19A4B6EC" w14:textId="77777777" w:rsidR="00733B74" w:rsidRPr="002618C6" w:rsidRDefault="00733B74" w:rsidP="004E3D5F"/>
        </w:tc>
      </w:tr>
      <w:tr w:rsidR="00733B74" w:rsidRPr="002618C6" w14:paraId="325E779D" w14:textId="77777777" w:rsidTr="30E18C84">
        <w:tc>
          <w:tcPr>
            <w:tcW w:w="4508" w:type="dxa"/>
          </w:tcPr>
          <w:p w14:paraId="6839709E" w14:textId="077B9F81" w:rsidR="00733B74" w:rsidRPr="002618C6" w:rsidRDefault="00F91D9D" w:rsidP="004E3D5F">
            <w:r w:rsidRPr="002618C6">
              <w:t>Does the new model offer opportunities to release resources (staff time, building space, supplies etc), avoid costs and potentially remove costs?</w:t>
            </w:r>
          </w:p>
        </w:tc>
        <w:tc>
          <w:tcPr>
            <w:tcW w:w="10201" w:type="dxa"/>
          </w:tcPr>
          <w:p w14:paraId="7EA245D8" w14:textId="77777777" w:rsidR="00733B74" w:rsidRPr="002618C6" w:rsidRDefault="00733B74" w:rsidP="004E3D5F"/>
        </w:tc>
      </w:tr>
      <w:tr w:rsidR="00733B74" w:rsidRPr="00C97F55" w14:paraId="70EAEF33" w14:textId="77777777" w:rsidTr="30E18C84">
        <w:tc>
          <w:tcPr>
            <w:tcW w:w="14709" w:type="dxa"/>
            <w:gridSpan w:val="2"/>
            <w:shd w:val="clear" w:color="auto" w:fill="DBE5F1" w:themeFill="accent1" w:themeFillTint="33"/>
          </w:tcPr>
          <w:p w14:paraId="6D1F9D85" w14:textId="77777777" w:rsidR="00733B74" w:rsidRPr="00C97F55" w:rsidRDefault="00733B74" w:rsidP="004E3D5F">
            <w:pPr>
              <w:rPr>
                <w:b/>
                <w:bCs/>
                <w:sz w:val="24"/>
                <w:szCs w:val="24"/>
              </w:rPr>
            </w:pPr>
            <w:r w:rsidRPr="00C97F55">
              <w:rPr>
                <w:b/>
                <w:bCs/>
                <w:sz w:val="24"/>
                <w:szCs w:val="24"/>
              </w:rPr>
              <w:t>Enablers</w:t>
            </w:r>
          </w:p>
        </w:tc>
      </w:tr>
      <w:tr w:rsidR="00733B74" w:rsidRPr="002618C6" w14:paraId="6CAF12A2" w14:textId="77777777" w:rsidTr="30E18C84">
        <w:tc>
          <w:tcPr>
            <w:tcW w:w="4508" w:type="dxa"/>
          </w:tcPr>
          <w:p w14:paraId="7FE76957" w14:textId="77777777" w:rsidR="00733B74" w:rsidRPr="002618C6" w:rsidRDefault="00733B74" w:rsidP="004E3D5F">
            <w:r w:rsidRPr="002618C6">
              <w:t xml:space="preserve">What would need to be part of your people and culture plan to adopt and embed new behaviours and norms? </w:t>
            </w:r>
          </w:p>
        </w:tc>
        <w:tc>
          <w:tcPr>
            <w:tcW w:w="10201" w:type="dxa"/>
          </w:tcPr>
          <w:p w14:paraId="6BC12B82" w14:textId="77777777" w:rsidR="00733B74" w:rsidRPr="002618C6" w:rsidRDefault="00733B74" w:rsidP="004E3D5F"/>
        </w:tc>
      </w:tr>
      <w:tr w:rsidR="00733B74" w:rsidRPr="002618C6" w14:paraId="4A31646C" w14:textId="77777777" w:rsidTr="30E18C84">
        <w:tc>
          <w:tcPr>
            <w:tcW w:w="4508" w:type="dxa"/>
          </w:tcPr>
          <w:p w14:paraId="136ACD29" w14:textId="77777777" w:rsidR="00733B74" w:rsidRPr="002618C6" w:rsidRDefault="00733B74" w:rsidP="004E3D5F">
            <w:r w:rsidRPr="002618C6">
              <w:t>What do you predict will be your biggest challenges, and how might you tackle these?</w:t>
            </w:r>
          </w:p>
        </w:tc>
        <w:tc>
          <w:tcPr>
            <w:tcW w:w="10201" w:type="dxa"/>
          </w:tcPr>
          <w:p w14:paraId="034D5E90" w14:textId="77777777" w:rsidR="00733B74" w:rsidRPr="002618C6" w:rsidRDefault="00733B74" w:rsidP="004E3D5F"/>
        </w:tc>
      </w:tr>
      <w:tr w:rsidR="00733B74" w:rsidRPr="002618C6" w14:paraId="43977F7F" w14:textId="77777777" w:rsidTr="30E18C84">
        <w:tc>
          <w:tcPr>
            <w:tcW w:w="4508" w:type="dxa"/>
          </w:tcPr>
          <w:p w14:paraId="63E66039" w14:textId="77777777" w:rsidR="00733B74" w:rsidRPr="002618C6" w:rsidRDefault="00733B74" w:rsidP="004E3D5F">
            <w:r w:rsidRPr="002618C6">
              <w:t>What support would be helpful from corporate services?</w:t>
            </w:r>
          </w:p>
        </w:tc>
        <w:tc>
          <w:tcPr>
            <w:tcW w:w="10201" w:type="dxa"/>
          </w:tcPr>
          <w:p w14:paraId="18064526" w14:textId="77777777" w:rsidR="00733B74" w:rsidRPr="002618C6" w:rsidRDefault="00733B74" w:rsidP="004E3D5F"/>
        </w:tc>
      </w:tr>
      <w:tr w:rsidR="00733B74" w:rsidRPr="002618C6" w14:paraId="6F8D53F2" w14:textId="77777777" w:rsidTr="30E18C84">
        <w:tc>
          <w:tcPr>
            <w:tcW w:w="4508" w:type="dxa"/>
          </w:tcPr>
          <w:p w14:paraId="260309EC" w14:textId="77777777" w:rsidR="00733B74" w:rsidRPr="002618C6" w:rsidRDefault="00733B74" w:rsidP="004E3D5F">
            <w:r w:rsidRPr="002618C6">
              <w:lastRenderedPageBreak/>
              <w:t>Are there any infrastructure needs for your new service model?</w:t>
            </w:r>
            <w:r w:rsidRPr="002618C6">
              <w:br/>
              <w:t>(eg estates, technology etc)</w:t>
            </w:r>
          </w:p>
        </w:tc>
        <w:tc>
          <w:tcPr>
            <w:tcW w:w="10201" w:type="dxa"/>
          </w:tcPr>
          <w:p w14:paraId="5DA073F5" w14:textId="77777777" w:rsidR="00733B74" w:rsidRPr="002618C6" w:rsidRDefault="00733B74" w:rsidP="004E3D5F"/>
        </w:tc>
      </w:tr>
      <w:tr w:rsidR="00733B74" w:rsidRPr="002618C6" w14:paraId="3BF202A3" w14:textId="77777777" w:rsidTr="30E18C84">
        <w:tc>
          <w:tcPr>
            <w:tcW w:w="4508" w:type="dxa"/>
          </w:tcPr>
          <w:p w14:paraId="1BDA51DE" w14:textId="77777777" w:rsidR="00733B74" w:rsidRPr="002618C6" w:rsidRDefault="00733B74" w:rsidP="004E3D5F">
            <w:r w:rsidRPr="002618C6">
              <w:t>Are there any community-based assets that we could partner with in developing and delivering the new service model?</w:t>
            </w:r>
          </w:p>
        </w:tc>
        <w:tc>
          <w:tcPr>
            <w:tcW w:w="10201" w:type="dxa"/>
          </w:tcPr>
          <w:p w14:paraId="21837B4E" w14:textId="77777777" w:rsidR="00733B74" w:rsidRPr="002618C6" w:rsidRDefault="00733B74" w:rsidP="004E3D5F"/>
          <w:p w14:paraId="4C1E2804" w14:textId="77777777" w:rsidR="00D10E8E" w:rsidRPr="002618C6" w:rsidRDefault="00D10E8E" w:rsidP="004E3D5F"/>
        </w:tc>
      </w:tr>
    </w:tbl>
    <w:p w14:paraId="4E5BF13E" w14:textId="77777777" w:rsidR="00733B74" w:rsidRDefault="00733B74" w:rsidP="00733B74">
      <w:pPr>
        <w:rPr>
          <w:sz w:val="26"/>
          <w:szCs w:val="26"/>
        </w:rPr>
      </w:pPr>
    </w:p>
    <w:p w14:paraId="3842C30C" w14:textId="77777777" w:rsidR="00733B74" w:rsidRPr="002618C6" w:rsidRDefault="00733B74" w:rsidP="00733B74">
      <w:pPr>
        <w:rPr>
          <w:sz w:val="24"/>
          <w:szCs w:val="24"/>
        </w:rPr>
      </w:pPr>
      <w:r w:rsidRPr="002618C6">
        <w:rPr>
          <w:sz w:val="24"/>
          <w:szCs w:val="24"/>
        </w:rPr>
        <w:t xml:space="preserve">Having worked through these questions as a group of staff and service users together, you may identify some further work to </w:t>
      </w:r>
      <w:r w:rsidR="002618C6" w:rsidRPr="002618C6">
        <w:rPr>
          <w:sz w:val="24"/>
          <w:szCs w:val="24"/>
        </w:rPr>
        <w:t xml:space="preserve">do. </w:t>
      </w:r>
      <w:r w:rsidRPr="002618C6">
        <w:rPr>
          <w:sz w:val="24"/>
          <w:szCs w:val="24"/>
        </w:rPr>
        <w:t>This could include:</w:t>
      </w:r>
    </w:p>
    <w:p w14:paraId="74416FEF" w14:textId="77777777" w:rsidR="00733B74" w:rsidRPr="002618C6" w:rsidRDefault="00733B74" w:rsidP="00733B74">
      <w:pPr>
        <w:pStyle w:val="ListParagraph"/>
        <w:numPr>
          <w:ilvl w:val="0"/>
          <w:numId w:val="1"/>
        </w:numPr>
        <w:rPr>
          <w:sz w:val="24"/>
          <w:szCs w:val="24"/>
        </w:rPr>
      </w:pPr>
      <w:r w:rsidRPr="002618C6">
        <w:rPr>
          <w:sz w:val="24"/>
          <w:szCs w:val="24"/>
        </w:rPr>
        <w:t>Working together to coproduce a detailed service model for the future</w:t>
      </w:r>
      <w:r w:rsidRPr="002618C6">
        <w:rPr>
          <w:sz w:val="24"/>
          <w:szCs w:val="24"/>
        </w:rPr>
        <w:br/>
        <w:t xml:space="preserve">(your people participation lead </w:t>
      </w:r>
      <w:r w:rsidR="002618C6" w:rsidRPr="002618C6">
        <w:rPr>
          <w:sz w:val="24"/>
          <w:szCs w:val="24"/>
        </w:rPr>
        <w:t>c</w:t>
      </w:r>
      <w:r w:rsidRPr="002618C6">
        <w:rPr>
          <w:sz w:val="24"/>
          <w:szCs w:val="24"/>
        </w:rPr>
        <w:t>ould support with this)</w:t>
      </w:r>
      <w:r w:rsidRPr="002618C6">
        <w:rPr>
          <w:sz w:val="24"/>
          <w:szCs w:val="24"/>
        </w:rPr>
        <w:br/>
      </w:r>
    </w:p>
    <w:p w14:paraId="0D701618" w14:textId="77777777" w:rsidR="00733B74" w:rsidRPr="002618C6" w:rsidRDefault="00733B74" w:rsidP="00733B74">
      <w:pPr>
        <w:pStyle w:val="ListParagraph"/>
        <w:numPr>
          <w:ilvl w:val="0"/>
          <w:numId w:val="1"/>
        </w:numPr>
        <w:rPr>
          <w:sz w:val="24"/>
          <w:szCs w:val="24"/>
        </w:rPr>
      </w:pPr>
      <w:r w:rsidRPr="002618C6">
        <w:rPr>
          <w:sz w:val="24"/>
          <w:szCs w:val="24"/>
        </w:rPr>
        <w:t>Creating an implementation plan to hold on to the good practice in a sustainable way</w:t>
      </w:r>
      <w:r w:rsidRPr="002618C6">
        <w:rPr>
          <w:sz w:val="24"/>
          <w:szCs w:val="24"/>
        </w:rPr>
        <w:br/>
        <w:t>(your improvement advisor or QI coaches would be able to support with this)</w:t>
      </w:r>
      <w:r w:rsidRPr="002618C6">
        <w:rPr>
          <w:sz w:val="24"/>
          <w:szCs w:val="24"/>
        </w:rPr>
        <w:br/>
      </w:r>
    </w:p>
    <w:p w14:paraId="200C4A59" w14:textId="77777777" w:rsidR="00733B74" w:rsidRPr="002618C6" w:rsidRDefault="00733B74" w:rsidP="00733B74">
      <w:pPr>
        <w:pStyle w:val="ListParagraph"/>
        <w:numPr>
          <w:ilvl w:val="0"/>
          <w:numId w:val="1"/>
        </w:numPr>
        <w:rPr>
          <w:sz w:val="24"/>
          <w:szCs w:val="24"/>
        </w:rPr>
      </w:pPr>
      <w:r w:rsidRPr="002618C6">
        <w:rPr>
          <w:sz w:val="24"/>
          <w:szCs w:val="24"/>
        </w:rPr>
        <w:t>Redesigning an aspect of your service, perhaps to think about managing demand and capacity</w:t>
      </w:r>
      <w:r w:rsidRPr="002618C6">
        <w:rPr>
          <w:sz w:val="24"/>
          <w:szCs w:val="24"/>
        </w:rPr>
        <w:br/>
        <w:t>(this might form a new QI project, with a QI coach and sponsor allocated)</w:t>
      </w:r>
      <w:r w:rsidRPr="002618C6">
        <w:rPr>
          <w:sz w:val="24"/>
          <w:szCs w:val="24"/>
        </w:rPr>
        <w:br/>
      </w:r>
    </w:p>
    <w:p w14:paraId="128CF195" w14:textId="77777777" w:rsidR="002618C6" w:rsidRDefault="00733B74" w:rsidP="002618C6">
      <w:pPr>
        <w:pStyle w:val="ListParagraph"/>
        <w:numPr>
          <w:ilvl w:val="0"/>
          <w:numId w:val="1"/>
        </w:numPr>
        <w:rPr>
          <w:sz w:val="24"/>
          <w:szCs w:val="24"/>
        </w:rPr>
      </w:pPr>
      <w:r w:rsidRPr="002618C6">
        <w:rPr>
          <w:sz w:val="24"/>
          <w:szCs w:val="24"/>
        </w:rPr>
        <w:t>Understanding in detail which performance measures we should move away from, and which new measures would provide assurance to commissioners</w:t>
      </w:r>
      <w:r w:rsidRPr="002618C6">
        <w:rPr>
          <w:sz w:val="24"/>
          <w:szCs w:val="24"/>
        </w:rPr>
        <w:br/>
        <w:t>(your local performance manager would be able to support with this)</w:t>
      </w:r>
    </w:p>
    <w:p w14:paraId="441C8BEA" w14:textId="77777777" w:rsidR="002618C6" w:rsidRDefault="002618C6" w:rsidP="002618C6">
      <w:pPr>
        <w:pStyle w:val="ListParagraph"/>
        <w:rPr>
          <w:sz w:val="24"/>
          <w:szCs w:val="24"/>
        </w:rPr>
      </w:pPr>
    </w:p>
    <w:p w14:paraId="16305EFC" w14:textId="77777777" w:rsidR="002618C6" w:rsidRDefault="002618C6" w:rsidP="002618C6">
      <w:pPr>
        <w:pStyle w:val="ListParagraph"/>
        <w:numPr>
          <w:ilvl w:val="0"/>
          <w:numId w:val="1"/>
        </w:numPr>
        <w:rPr>
          <w:sz w:val="24"/>
          <w:szCs w:val="24"/>
        </w:rPr>
      </w:pPr>
      <w:r>
        <w:rPr>
          <w:sz w:val="24"/>
          <w:szCs w:val="24"/>
        </w:rPr>
        <w:t>Create a more detailed people plan to consider skill mix for the future, training and development, support etc</w:t>
      </w:r>
    </w:p>
    <w:p w14:paraId="4001E31B" w14:textId="2CA2D442" w:rsidR="001F690D" w:rsidRPr="002618C6" w:rsidRDefault="001F690D" w:rsidP="00733B74">
      <w:pPr>
        <w:rPr>
          <w:sz w:val="24"/>
          <w:szCs w:val="24"/>
        </w:rPr>
      </w:pPr>
    </w:p>
    <w:p w14:paraId="23726770" w14:textId="77777777" w:rsidR="00153F90" w:rsidRDefault="00153F90" w:rsidP="00733B74">
      <w:pPr>
        <w:rPr>
          <w:sz w:val="26"/>
          <w:szCs w:val="26"/>
        </w:rPr>
      </w:pPr>
    </w:p>
    <w:p w14:paraId="76F70B5A" w14:textId="77777777" w:rsidR="00153F90" w:rsidRDefault="00153F90" w:rsidP="00733B74">
      <w:pPr>
        <w:rPr>
          <w:sz w:val="26"/>
          <w:szCs w:val="26"/>
        </w:rPr>
      </w:pPr>
    </w:p>
    <w:p w14:paraId="7E7B6976" w14:textId="77777777" w:rsidR="00153F90" w:rsidRDefault="00153F90" w:rsidP="00733B74"/>
    <w:sectPr w:rsidR="00153F90" w:rsidSect="00D1018F">
      <w:pgSz w:w="16838" w:h="11906" w:orient="landscape"/>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AFFCBBC" w16cex:dateUtc="2020-04-28T20:4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91BF9"/>
    <w:multiLevelType w:val="hybridMultilevel"/>
    <w:tmpl w:val="88106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1C3E4C"/>
    <w:multiLevelType w:val="hybridMultilevel"/>
    <w:tmpl w:val="69BCC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74"/>
    <w:rsid w:val="0008492C"/>
    <w:rsid w:val="00092FCD"/>
    <w:rsid w:val="00111EF7"/>
    <w:rsid w:val="0012453E"/>
    <w:rsid w:val="001513DD"/>
    <w:rsid w:val="00153F90"/>
    <w:rsid w:val="001F690D"/>
    <w:rsid w:val="002618C6"/>
    <w:rsid w:val="002B6C3D"/>
    <w:rsid w:val="00402FB6"/>
    <w:rsid w:val="0042314F"/>
    <w:rsid w:val="0044420C"/>
    <w:rsid w:val="004721F5"/>
    <w:rsid w:val="004E3D5F"/>
    <w:rsid w:val="005C2AAA"/>
    <w:rsid w:val="00605339"/>
    <w:rsid w:val="00615C61"/>
    <w:rsid w:val="00733B74"/>
    <w:rsid w:val="00962916"/>
    <w:rsid w:val="00B40297"/>
    <w:rsid w:val="00BA21BB"/>
    <w:rsid w:val="00BF0977"/>
    <w:rsid w:val="00D1018F"/>
    <w:rsid w:val="00D10E8E"/>
    <w:rsid w:val="00D36C39"/>
    <w:rsid w:val="00E94A40"/>
    <w:rsid w:val="00ED429A"/>
    <w:rsid w:val="00F37934"/>
    <w:rsid w:val="00F835E2"/>
    <w:rsid w:val="00F91D9D"/>
    <w:rsid w:val="00FC3030"/>
    <w:rsid w:val="05A63525"/>
    <w:rsid w:val="0E1941E5"/>
    <w:rsid w:val="19713819"/>
    <w:rsid w:val="1A8E9FD8"/>
    <w:rsid w:val="1DFE880B"/>
    <w:rsid w:val="2FF83F26"/>
    <w:rsid w:val="30E18C84"/>
    <w:rsid w:val="313AB5BD"/>
    <w:rsid w:val="35A4B672"/>
    <w:rsid w:val="3D1DF99C"/>
    <w:rsid w:val="40887C62"/>
    <w:rsid w:val="413ED506"/>
    <w:rsid w:val="42F69AF7"/>
    <w:rsid w:val="47B14DB6"/>
    <w:rsid w:val="50BB29C4"/>
    <w:rsid w:val="51357306"/>
    <w:rsid w:val="5D3EF861"/>
    <w:rsid w:val="5E2BE507"/>
    <w:rsid w:val="5F690BD2"/>
    <w:rsid w:val="66F4B9E3"/>
    <w:rsid w:val="6B841831"/>
    <w:rsid w:val="72B35C73"/>
    <w:rsid w:val="74F625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455DC"/>
  <w15:docId w15:val="{6D32A557-09A4-48AB-85F7-9E353C18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B7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3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3B74"/>
    <w:rPr>
      <w:color w:val="0000FF" w:themeColor="hyperlink"/>
      <w:u w:val="single"/>
    </w:rPr>
  </w:style>
  <w:style w:type="paragraph" w:styleId="ListParagraph">
    <w:name w:val="List Paragraph"/>
    <w:basedOn w:val="Normal"/>
    <w:uiPriority w:val="34"/>
    <w:qFormat/>
    <w:rsid w:val="00733B74"/>
    <w:pPr>
      <w:ind w:left="720"/>
      <w:contextualSpacing/>
    </w:pPr>
  </w:style>
  <w:style w:type="paragraph" w:styleId="BalloonText">
    <w:name w:val="Balloon Text"/>
    <w:basedOn w:val="Normal"/>
    <w:link w:val="BalloonTextChar"/>
    <w:uiPriority w:val="99"/>
    <w:semiHidden/>
    <w:unhideWhenUsed/>
    <w:rsid w:val="00153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F90"/>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qi.elft.nhs.uk/resource/flowcharting-guide-for-understanding-demand-and-capacit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qi.elft.nhs.uk/resource/flow-diagrams/" TargetMode="External"/><Relationship Id="rId5" Type="http://schemas.openxmlformats.org/officeDocument/2006/relationships/styles" Target="styles.xml"/><Relationship Id="rId10" Type="http://schemas.openxmlformats.org/officeDocument/2006/relationships/hyperlink" Target="https://qi.elft.nhs.uk/resource/implementation/" TargetMode="Externa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d7edd1d-5c90-4c50-a5e8-aab2194bbece">
      <UserInfo>
        <DisplayName>BARTLEY, Angela (EAST LONDON NHS FOUNDATION TRUST)</DisplayName>
        <AccountId>80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781F9585D0B14EAE96DC6832E28DE2" ma:contentTypeVersion="11" ma:contentTypeDescription="Create a new document." ma:contentTypeScope="" ma:versionID="e589b1f33a10a4525e2bcc99d66c5d65">
  <xsd:schema xmlns:xsd="http://www.w3.org/2001/XMLSchema" xmlns:xs="http://www.w3.org/2001/XMLSchema" xmlns:p="http://schemas.microsoft.com/office/2006/metadata/properties" xmlns:ns2="ab1a116c-9c83-4e03-a2eb-5b076ab2f79a" xmlns:ns3="ed7edd1d-5c90-4c50-a5e8-aab2194bbece" targetNamespace="http://schemas.microsoft.com/office/2006/metadata/properties" ma:root="true" ma:fieldsID="95bff3e4e77303b00f8cb7ce7842e1c5" ns2:_="" ns3:_="">
    <xsd:import namespace="ab1a116c-9c83-4e03-a2eb-5b076ab2f79a"/>
    <xsd:import namespace="ed7edd1d-5c90-4c50-a5e8-aab2194bbe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a116c-9c83-4e03-a2eb-5b076ab2f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7edd1d-5c90-4c50-a5e8-aab2194bbe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859407-860A-4C4F-A1BA-B0672B839A1F}">
  <ds:schemaRefs>
    <ds:schemaRef ds:uri="http://schemas.microsoft.com/office/2006/metadata/properties"/>
    <ds:schemaRef ds:uri="http://schemas.microsoft.com/office/infopath/2007/PartnerControls"/>
    <ds:schemaRef ds:uri="ed7edd1d-5c90-4c50-a5e8-aab2194bbece"/>
  </ds:schemaRefs>
</ds:datastoreItem>
</file>

<file path=customXml/itemProps2.xml><?xml version="1.0" encoding="utf-8"?>
<ds:datastoreItem xmlns:ds="http://schemas.openxmlformats.org/officeDocument/2006/customXml" ds:itemID="{0D7C2BE5-1EF3-4825-88BD-4DB3C1249BD0}">
  <ds:schemaRefs>
    <ds:schemaRef ds:uri="http://schemas.microsoft.com/sharepoint/v3/contenttype/forms"/>
  </ds:schemaRefs>
</ds:datastoreItem>
</file>

<file path=customXml/itemProps3.xml><?xml version="1.0" encoding="utf-8"?>
<ds:datastoreItem xmlns:ds="http://schemas.openxmlformats.org/officeDocument/2006/customXml" ds:itemID="{74E513C8-7D8D-46F8-AADC-066664BB6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a116c-9c83-4e03-a2eb-5b076ab2f79a"/>
    <ds:schemaRef ds:uri="ed7edd1d-5c90-4c50-a5e8-aab2194bb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6649</CharactersWithSpaces>
  <SharedDoc>false</SharedDoc>
  <HLinks>
    <vt:vector size="18" baseType="variant">
      <vt:variant>
        <vt:i4>6160448</vt:i4>
      </vt:variant>
      <vt:variant>
        <vt:i4>6</vt:i4>
      </vt:variant>
      <vt:variant>
        <vt:i4>0</vt:i4>
      </vt:variant>
      <vt:variant>
        <vt:i4>5</vt:i4>
      </vt:variant>
      <vt:variant>
        <vt:lpwstr>https://qi.elft.nhs.uk/resource/flowcharting-guide-for-understanding-demand-and-capacity/</vt:lpwstr>
      </vt:variant>
      <vt:variant>
        <vt:lpwstr/>
      </vt:variant>
      <vt:variant>
        <vt:i4>7209061</vt:i4>
      </vt:variant>
      <vt:variant>
        <vt:i4>3</vt:i4>
      </vt:variant>
      <vt:variant>
        <vt:i4>0</vt:i4>
      </vt:variant>
      <vt:variant>
        <vt:i4>5</vt:i4>
      </vt:variant>
      <vt:variant>
        <vt:lpwstr>https://qi.elft.nhs.uk/resource/flow-diagrams/</vt:lpwstr>
      </vt:variant>
      <vt:variant>
        <vt:lpwstr/>
      </vt:variant>
      <vt:variant>
        <vt:i4>2359339</vt:i4>
      </vt:variant>
      <vt:variant>
        <vt:i4>0</vt:i4>
      </vt:variant>
      <vt:variant>
        <vt:i4>0</vt:i4>
      </vt:variant>
      <vt:variant>
        <vt:i4>5</vt:i4>
      </vt:variant>
      <vt:variant>
        <vt:lpwstr>https://qi.elft.nhs.uk/resource/implementation/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Amrus</dc:creator>
  <cp:keywords/>
  <cp:lastModifiedBy>Sunday May</cp:lastModifiedBy>
  <cp:revision>2</cp:revision>
  <dcterms:created xsi:type="dcterms:W3CDTF">2020-04-29T08:59:00Z</dcterms:created>
  <dcterms:modified xsi:type="dcterms:W3CDTF">2020-04-29T08:59:00Z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0x01010073781F9585D0B14EAE96DC6832E28DE2</vt:lpwstr>
  </property>
</Properties>
</file>